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1E" w:rsidRPr="00D92621" w:rsidRDefault="0093751E" w:rsidP="00D92621">
      <w:pPr>
        <w:jc w:val="center"/>
        <w:rPr>
          <w:sz w:val="32"/>
          <w:szCs w:val="32"/>
        </w:rPr>
      </w:pPr>
      <w:r w:rsidRPr="00D92621">
        <w:rPr>
          <w:sz w:val="32"/>
          <w:szCs w:val="32"/>
        </w:rPr>
        <w:t>RIFLESSIONI  E PROPOSTE SULLE BANCHE DEL TEMPO</w:t>
      </w:r>
    </w:p>
    <w:p w:rsidR="0093751E" w:rsidRPr="00D92621" w:rsidRDefault="0093751E" w:rsidP="00D92621">
      <w:pPr>
        <w:jc w:val="center"/>
        <w:rPr>
          <w:b/>
          <w:bCs/>
          <w:sz w:val="32"/>
          <w:szCs w:val="32"/>
        </w:rPr>
      </w:pPr>
      <w:r w:rsidRPr="00D92621">
        <w:rPr>
          <w:b/>
          <w:bCs/>
          <w:sz w:val="32"/>
          <w:szCs w:val="32"/>
        </w:rPr>
        <w:t>PREMESSA</w:t>
      </w:r>
    </w:p>
    <w:p w:rsidR="0093751E" w:rsidRDefault="0093751E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>
        <w:rPr>
          <w:sz w:val="32"/>
          <w:szCs w:val="32"/>
        </w:rPr>
        <w:t xml:space="preserve">Ormai emerge da più parti la consapevolezza </w:t>
      </w:r>
      <w:r w:rsidRPr="0018569D">
        <w:rPr>
          <w:rFonts w:ascii="Arial" w:hAnsi="Arial" w:cs="Arial"/>
          <w:b/>
          <w:bCs/>
          <w:color w:val="222222"/>
          <w:sz w:val="28"/>
          <w:szCs w:val="28"/>
          <w:lang w:eastAsia="it-IT"/>
        </w:rPr>
        <w:t xml:space="preserve">che </w:t>
      </w:r>
      <w:r>
        <w:rPr>
          <w:rFonts w:ascii="Arial" w:hAnsi="Arial" w:cs="Arial"/>
          <w:b/>
          <w:bCs/>
          <w:color w:val="222222"/>
          <w:sz w:val="28"/>
          <w:szCs w:val="28"/>
          <w:lang w:eastAsia="it-IT"/>
        </w:rPr>
        <w:t xml:space="preserve"> occorre fare una profonda riflessione sulla nostra associazione,  che</w:t>
      </w:r>
      <w:r w:rsidRPr="0018569D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bisogna inventare uno sguardo diverso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Pr="0018569D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sulla realtà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, </w:t>
      </w:r>
      <w:r w:rsidRPr="0018569D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una nuova capacità di vivere il tempo e di sognare. 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Le trasformazioni sociali si sono avviate, il mondo, la gente, la cultura si sta modificando e noi dobbiamo lavorare  per avere le idee chiare  su dove vogliamo andare  perché il cambiamento sociale va gestito non subìto </w:t>
      </w:r>
    </w:p>
    <w:p w:rsidR="0093751E" w:rsidRPr="00403EFC" w:rsidRDefault="0093751E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403EFC">
        <w:rPr>
          <w:rFonts w:ascii="Arial" w:hAnsi="Arial" w:cs="Arial"/>
          <w:color w:val="444444"/>
          <w:sz w:val="28"/>
          <w:szCs w:val="28"/>
          <w:shd w:val="clear" w:color="auto" w:fill="FFFFFF"/>
        </w:rPr>
        <w:t>Siamo cresciuti in  questi anni, grazie all’impegno, alla tenacia e alla passione di  chi ha sempre portato avanti e creduto nei valori  e nel ruolo sociale di  questa associazione.</w:t>
      </w:r>
    </w:p>
    <w:p w:rsidR="0093751E" w:rsidRPr="00D92621" w:rsidRDefault="0093751E" w:rsidP="00D92621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403EFC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Siamo cresciuti così imprevedibilmente che  siamo entrati,   nella 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Pr="00403EFC">
        <w:rPr>
          <w:rFonts w:ascii="Arial" w:hAnsi="Arial" w:cs="Arial"/>
          <w:color w:val="444444"/>
          <w:sz w:val="28"/>
          <w:szCs w:val="28"/>
          <w:shd w:val="clear" w:color="auto" w:fill="FFFFFF"/>
        </w:rPr>
        <w:t>fase della “ crisi della crescita”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. </w:t>
      </w:r>
      <w:r w:rsidRPr="00D92621">
        <w:rPr>
          <w:rFonts w:ascii="Arial" w:hAnsi="Arial" w:cs="Arial"/>
          <w:color w:val="444444"/>
          <w:sz w:val="28"/>
          <w:szCs w:val="28"/>
          <w:shd w:val="clear" w:color="auto" w:fill="FFFFFF"/>
        </w:rPr>
        <w:t>In tutte le associazioni, imprese, aggregazioni collettive dopo una prima fase di start-up, di nascita e di sviluppo sul mercato o nel sociale, scaturisce la cosiddetta “crisi della crescita”, che significa che qualsiasi organizzazione non può più essere gestita se si utilizzano le tecniche o parametri organizzativi propri della fase della nascita. Tutto sfugge, niente può essere quantificato e solitamente non  si riesce a gestire  ciò che non si è in grado di misurare. Bisogna  passare dalla fase auto-organizzata alla fase organizzata.</w:t>
      </w:r>
    </w:p>
    <w:p w:rsidR="0093751E" w:rsidRPr="00D92621" w:rsidRDefault="0093751E" w:rsidP="00601D29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D92621">
        <w:rPr>
          <w:rFonts w:ascii="Arial" w:hAnsi="Arial" w:cs="Arial"/>
          <w:color w:val="444444"/>
          <w:sz w:val="28"/>
          <w:szCs w:val="28"/>
          <w:shd w:val="clear" w:color="auto" w:fill="FFFFFF"/>
        </w:rPr>
        <w:t>E’ bene ricordare le tre caratteristiche della nostra associazioni:</w:t>
      </w:r>
    </w:p>
    <w:p w:rsidR="0093751E" w:rsidRPr="00D92621" w:rsidRDefault="0093751E" w:rsidP="00601D29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93751E" w:rsidRPr="00D92621" w:rsidRDefault="0093751E" w:rsidP="00601D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D92621">
        <w:rPr>
          <w:rFonts w:ascii="Arial" w:hAnsi="Arial" w:cs="Arial"/>
          <w:color w:val="444444"/>
          <w:sz w:val="28"/>
          <w:szCs w:val="28"/>
          <w:shd w:val="clear" w:color="auto" w:fill="FFFFFF"/>
        </w:rPr>
        <w:t>viene costituita, dal basso, per promuovere gli interessi  comuni dei suoi membri;</w:t>
      </w:r>
    </w:p>
    <w:p w:rsidR="0093751E" w:rsidRPr="00D92621" w:rsidRDefault="0093751E" w:rsidP="00601D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D92621">
        <w:rPr>
          <w:rFonts w:ascii="Arial" w:hAnsi="Arial" w:cs="Arial"/>
          <w:color w:val="444444"/>
          <w:sz w:val="28"/>
          <w:szCs w:val="28"/>
          <w:shd w:val="clear" w:color="auto" w:fill="FFFFFF"/>
        </w:rPr>
        <w:t>l’appartenenza è volontaria non è obbligatoria;</w:t>
      </w:r>
    </w:p>
    <w:p w:rsidR="0093751E" w:rsidRPr="00D92621" w:rsidRDefault="0093751E" w:rsidP="00601D29">
      <w:pPr>
        <w:pStyle w:val="ListParagraph"/>
        <w:shd w:val="clear" w:color="auto" w:fill="FFFFFF"/>
        <w:spacing w:after="0" w:line="240" w:lineRule="auto"/>
        <w:ind w:left="1211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93751E" w:rsidRPr="00D92621" w:rsidRDefault="0093751E" w:rsidP="00601D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D92621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il potere del leader influenza una sfera molto ristretta  della vita dei membri che sono liberi di lasciare l’associazione se non condividono l’operato dei suoi leader; </w:t>
      </w:r>
    </w:p>
    <w:p w:rsidR="0093751E" w:rsidRPr="00D92621" w:rsidRDefault="0093751E" w:rsidP="00601D29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93751E" w:rsidRPr="00D92621" w:rsidRDefault="0093751E" w:rsidP="00601D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D92621">
        <w:rPr>
          <w:rFonts w:ascii="Arial" w:hAnsi="Arial" w:cs="Arial"/>
          <w:color w:val="444444"/>
          <w:sz w:val="28"/>
          <w:szCs w:val="28"/>
          <w:shd w:val="clear" w:color="auto" w:fill="FFFFFF"/>
        </w:rPr>
        <w:t>Non rientra fra quelle associazioni che svolgono funzioni socialmente rilevanti, e valutate positivamente  da  vari settori della società,i quali forniscono legittimazione ideologica, sostegno politico  e risorse economiche.</w:t>
      </w:r>
    </w:p>
    <w:p w:rsidR="0093751E" w:rsidRPr="00D92621" w:rsidRDefault="0093751E" w:rsidP="00601D2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93751E" w:rsidRPr="00D92621" w:rsidRDefault="0093751E" w:rsidP="00E44C8F">
      <w:pPr>
        <w:pStyle w:val="ListParagraph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:rsidR="0093751E" w:rsidRDefault="0093751E" w:rsidP="00175C6A">
      <w:pPr>
        <w:pStyle w:val="ListParagraph"/>
        <w:jc w:val="center"/>
        <w:rPr>
          <w:b/>
          <w:bCs/>
          <w:sz w:val="32"/>
          <w:szCs w:val="32"/>
        </w:rPr>
      </w:pPr>
      <w:r w:rsidRPr="00175C6A">
        <w:rPr>
          <w:b/>
          <w:bCs/>
          <w:sz w:val="32"/>
          <w:szCs w:val="32"/>
        </w:rPr>
        <w:t>Fatta questa premessa, passiamo</w:t>
      </w:r>
      <w:r>
        <w:rPr>
          <w:b/>
          <w:bCs/>
          <w:sz w:val="32"/>
          <w:szCs w:val="32"/>
        </w:rPr>
        <w:t>, in forma didascalica</w:t>
      </w:r>
      <w:r w:rsidRPr="00175C6A">
        <w:rPr>
          <w:b/>
          <w:bCs/>
          <w:sz w:val="32"/>
          <w:szCs w:val="32"/>
        </w:rPr>
        <w:t xml:space="preserve"> alle proposte:</w:t>
      </w:r>
    </w:p>
    <w:p w:rsidR="0093751E" w:rsidRPr="00175C6A" w:rsidRDefault="0093751E" w:rsidP="00175C6A">
      <w:pPr>
        <w:pStyle w:val="ListParagraph"/>
        <w:jc w:val="center"/>
        <w:rPr>
          <w:b/>
          <w:bCs/>
          <w:sz w:val="32"/>
          <w:szCs w:val="32"/>
        </w:rPr>
      </w:pPr>
    </w:p>
    <w:p w:rsidR="0093751E" w:rsidRDefault="0093751E" w:rsidP="00175C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5C6A">
        <w:rPr>
          <w:sz w:val="32"/>
          <w:szCs w:val="32"/>
        </w:rPr>
        <w:t xml:space="preserve"> Bisognerà, a nostro avviso,  fa</w:t>
      </w:r>
      <w:r>
        <w:rPr>
          <w:sz w:val="32"/>
          <w:szCs w:val="32"/>
        </w:rPr>
        <w:t>re un ulteriore lavoro di conoscenza di</w:t>
      </w:r>
      <w:r w:rsidRPr="00175C6A">
        <w:rPr>
          <w:sz w:val="32"/>
          <w:szCs w:val="32"/>
        </w:rPr>
        <w:t xml:space="preserve"> analisi e un check-up sullo stato delle BdT in tutto il territorio nazionale aderenti all’ANBDT. </w:t>
      </w:r>
      <w:r>
        <w:rPr>
          <w:sz w:val="32"/>
          <w:szCs w:val="32"/>
        </w:rPr>
        <w:t>Costruire un report sullo stato  di salute reale  di tutte le BdT, dalla più  piccola alla più grande, per rilevare e ragionare sui vincoli e opportunità che si registrano nelle varie realtà territoriali. Questo lavoro può essere fatto dai coordinamenti regionali ( dove esistono) o da quelli provinciali tramite un questionario strutturato.</w:t>
      </w:r>
    </w:p>
    <w:p w:rsidR="0093751E" w:rsidRDefault="0093751E" w:rsidP="00290B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In particolare si dovrà esplorare lo stato di salute delle BdT sui seguenti temi:</w:t>
      </w:r>
    </w:p>
    <w:p w:rsidR="0093751E" w:rsidRDefault="0093751E" w:rsidP="0029711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161BA">
        <w:rPr>
          <w:sz w:val="32"/>
          <w:szCs w:val="32"/>
        </w:rPr>
        <w:t>Come funziona la rete delle BdT ai vari livelli territoriali e la coerenza con gli obiettivi statutari.</w:t>
      </w:r>
    </w:p>
    <w:p w:rsidR="0093751E" w:rsidRDefault="0093751E" w:rsidP="002971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Come avviene la selezione dei quadri dirigenziali e la verifica  delle capacità di relazione con il territorio e con gli amministratori locali.</w:t>
      </w:r>
    </w:p>
    <w:p w:rsidR="0093751E" w:rsidRDefault="0093751E" w:rsidP="002971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Come  si crea lo scambio tra le Bdt e il mondo giovanile e della scuola</w:t>
      </w:r>
    </w:p>
    <w:p w:rsidR="0093751E" w:rsidRDefault="0093751E" w:rsidP="002971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Quale iniziative si pongono in essere per la sharing economy o l’economia condivisa</w:t>
      </w:r>
    </w:p>
    <w:p w:rsidR="0093751E" w:rsidRPr="00A161BA" w:rsidRDefault="0093751E" w:rsidP="0029711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161BA">
        <w:rPr>
          <w:sz w:val="32"/>
          <w:szCs w:val="32"/>
        </w:rPr>
        <w:t>Come  le Bdt attingono alle fonti di  finanziamento</w:t>
      </w:r>
      <w:r>
        <w:rPr>
          <w:sz w:val="32"/>
          <w:szCs w:val="32"/>
        </w:rPr>
        <w:t>.</w:t>
      </w:r>
    </w:p>
    <w:p w:rsidR="0093751E" w:rsidRDefault="0093751E" w:rsidP="00302FD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7421">
        <w:rPr>
          <w:sz w:val="32"/>
          <w:szCs w:val="32"/>
        </w:rPr>
        <w:t xml:space="preserve">Come creare una costante comunicazione tra l’ANBT e le realtà locali. </w:t>
      </w:r>
    </w:p>
    <w:p w:rsidR="0093751E" w:rsidRDefault="0093751E" w:rsidP="005B44A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Come fare formazione dei quadri a livello regionale e nazionale per garantire  una coerenza tra la  gestione delle problematiche locali e le strategie di  politica sociale nazionale.</w:t>
      </w:r>
    </w:p>
    <w:p w:rsidR="0093751E" w:rsidRPr="005B44A6" w:rsidRDefault="0093751E" w:rsidP="00302FD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Come c</w:t>
      </w:r>
      <w:r w:rsidRPr="005B44A6">
        <w:rPr>
          <w:sz w:val="32"/>
          <w:szCs w:val="32"/>
        </w:rPr>
        <w:t xml:space="preserve">onsolidare </w:t>
      </w:r>
      <w:r>
        <w:rPr>
          <w:sz w:val="32"/>
          <w:szCs w:val="32"/>
        </w:rPr>
        <w:t xml:space="preserve">le </w:t>
      </w:r>
      <w:r w:rsidRPr="005B44A6">
        <w:rPr>
          <w:sz w:val="32"/>
          <w:szCs w:val="32"/>
        </w:rPr>
        <w:t xml:space="preserve"> strategie di comunicazione </w:t>
      </w:r>
      <w:r>
        <w:rPr>
          <w:sz w:val="32"/>
          <w:szCs w:val="32"/>
        </w:rPr>
        <w:t xml:space="preserve">con i media a  livello territoriale e nazionale. </w:t>
      </w:r>
    </w:p>
    <w:p w:rsidR="0093751E" w:rsidRPr="001539CB" w:rsidRDefault="0093751E" w:rsidP="00175C6A">
      <w:pPr>
        <w:pStyle w:val="ListParagraph"/>
        <w:rPr>
          <w:sz w:val="32"/>
          <w:szCs w:val="32"/>
        </w:rPr>
      </w:pPr>
    </w:p>
    <w:p w:rsidR="0093751E" w:rsidRDefault="0093751E" w:rsidP="00302F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Oltre lo scambio: ridisegnare il ruolo delle Bdt in questo momento di cambiamento della società, e costruire le direttrici del nostro cambiamento. All’interno del Terzo Settore come possiamo ritagliarci un ruolo significativo e quale contributo possiamo apportare per concorrere alla costruzione di un mondo migliore?</w:t>
      </w:r>
    </w:p>
    <w:p w:rsidR="0093751E" w:rsidRPr="00343415" w:rsidRDefault="0093751E" w:rsidP="00175C6A">
      <w:pPr>
        <w:pStyle w:val="ListParagraph"/>
        <w:rPr>
          <w:sz w:val="32"/>
          <w:szCs w:val="32"/>
        </w:rPr>
      </w:pPr>
    </w:p>
    <w:p w:rsidR="0093751E" w:rsidRDefault="0093751E" w:rsidP="00302F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 fronte ai grandi temi  politici e sociali: le migrazioni, la vecchia e la nuova  povertà, i giovani, il lavoro, l’ambiente, etc.  come ci collochiamo? Quale sono le nostre riflessioni e le nostre proposte?</w:t>
      </w:r>
    </w:p>
    <w:p w:rsidR="0093751E" w:rsidRPr="00CF2A64" w:rsidRDefault="0093751E" w:rsidP="00CF2A64">
      <w:pPr>
        <w:pStyle w:val="ListParagraph"/>
        <w:rPr>
          <w:sz w:val="32"/>
          <w:szCs w:val="32"/>
        </w:rPr>
      </w:pPr>
    </w:p>
    <w:p w:rsidR="0093751E" w:rsidRPr="000865C4" w:rsidRDefault="0093751E" w:rsidP="005433A1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0865C4">
        <w:rPr>
          <w:sz w:val="32"/>
          <w:szCs w:val="32"/>
        </w:rPr>
        <w:t xml:space="preserve"> Stesura di un Manifesto dei valori e del ruolo politico delle BdT, riconosciuto </w:t>
      </w:r>
      <w:r>
        <w:rPr>
          <w:sz w:val="32"/>
          <w:szCs w:val="32"/>
        </w:rPr>
        <w:t>da tutte le realtà territoriali</w:t>
      </w:r>
      <w:r w:rsidRPr="000865C4">
        <w:rPr>
          <w:sz w:val="32"/>
          <w:szCs w:val="32"/>
        </w:rPr>
        <w:t xml:space="preserve"> che tracci  la visione politica della società  che vogliamo costruire e come siamo attrezzati per contribuire al processo di cambiamento economico, sociale, ambientale e culturale.</w:t>
      </w:r>
    </w:p>
    <w:p w:rsidR="0093751E" w:rsidRDefault="0093751E" w:rsidP="00175C6A">
      <w:pPr>
        <w:pStyle w:val="ListParagraph"/>
        <w:rPr>
          <w:sz w:val="32"/>
          <w:szCs w:val="32"/>
        </w:rPr>
      </w:pPr>
    </w:p>
    <w:p w:rsidR="0093751E" w:rsidRDefault="0093751E" w:rsidP="00175C6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Bisognerà dare risposte a queste e altre domande privilegiando prima quelle strettamente connesse alla nostra identità e riconoscimento e poi alla nostra azione  politica sulla società.</w:t>
      </w:r>
    </w:p>
    <w:p w:rsidR="0093751E" w:rsidRDefault="0093751E" w:rsidP="00175C6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Come fare tutto questo? </w:t>
      </w:r>
    </w:p>
    <w:p w:rsidR="0093751E" w:rsidRPr="00343415" w:rsidRDefault="0093751E" w:rsidP="00175C6A">
      <w:pPr>
        <w:pStyle w:val="ListParagraph"/>
        <w:rPr>
          <w:sz w:val="32"/>
          <w:szCs w:val="32"/>
        </w:rPr>
      </w:pPr>
    </w:p>
    <w:p w:rsidR="0093751E" w:rsidRDefault="0093751E" w:rsidP="00E44C8F">
      <w:pPr>
        <w:pStyle w:val="ListParagraph"/>
        <w:rPr>
          <w:sz w:val="32"/>
          <w:szCs w:val="32"/>
        </w:rPr>
      </w:pPr>
    </w:p>
    <w:p w:rsidR="0093751E" w:rsidRDefault="0093751E" w:rsidP="009C4201">
      <w:pPr>
        <w:pStyle w:val="ListParagraph"/>
        <w:rPr>
          <w:i/>
          <w:iCs/>
          <w:sz w:val="32"/>
          <w:szCs w:val="32"/>
        </w:rPr>
      </w:pPr>
    </w:p>
    <w:p w:rsidR="0093751E" w:rsidRDefault="0093751E" w:rsidP="009C4201">
      <w:pPr>
        <w:pStyle w:val="ListParagraph"/>
        <w:rPr>
          <w:sz w:val="32"/>
          <w:szCs w:val="32"/>
        </w:rPr>
      </w:pPr>
    </w:p>
    <w:p w:rsidR="0093751E" w:rsidRDefault="0093751E" w:rsidP="009C4201">
      <w:pPr>
        <w:pStyle w:val="ListParagraph"/>
        <w:rPr>
          <w:i/>
          <w:iCs/>
          <w:sz w:val="32"/>
          <w:szCs w:val="32"/>
        </w:rPr>
      </w:pPr>
    </w:p>
    <w:p w:rsidR="0093751E" w:rsidRDefault="0093751E" w:rsidP="009C4201">
      <w:pPr>
        <w:pStyle w:val="ListParagraph"/>
        <w:rPr>
          <w:sz w:val="32"/>
          <w:szCs w:val="32"/>
        </w:rPr>
      </w:pPr>
    </w:p>
    <w:p w:rsidR="0093751E" w:rsidRPr="004A59B9" w:rsidRDefault="0093751E">
      <w:pPr>
        <w:rPr>
          <w:sz w:val="32"/>
          <w:szCs w:val="32"/>
        </w:rPr>
      </w:pPr>
    </w:p>
    <w:sectPr w:rsidR="0093751E" w:rsidRPr="004A59B9" w:rsidSect="00C02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50F"/>
    <w:multiLevelType w:val="hybridMultilevel"/>
    <w:tmpl w:val="0C1852D0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15E12"/>
    <w:multiLevelType w:val="hybridMultilevel"/>
    <w:tmpl w:val="0C1852D0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F58C0"/>
    <w:multiLevelType w:val="hybridMultilevel"/>
    <w:tmpl w:val="33F6B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22583"/>
    <w:multiLevelType w:val="hybridMultilevel"/>
    <w:tmpl w:val="39969E58"/>
    <w:lvl w:ilvl="0" w:tplc="CEC29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9B9"/>
    <w:rsid w:val="000865C4"/>
    <w:rsid w:val="001539CB"/>
    <w:rsid w:val="00165576"/>
    <w:rsid w:val="00175C6A"/>
    <w:rsid w:val="0018569D"/>
    <w:rsid w:val="001A0DBB"/>
    <w:rsid w:val="001F598C"/>
    <w:rsid w:val="00290BD7"/>
    <w:rsid w:val="0029711B"/>
    <w:rsid w:val="002B3174"/>
    <w:rsid w:val="00302FDF"/>
    <w:rsid w:val="00343415"/>
    <w:rsid w:val="00403EFC"/>
    <w:rsid w:val="00491E42"/>
    <w:rsid w:val="004A59B9"/>
    <w:rsid w:val="005405CA"/>
    <w:rsid w:val="005433A1"/>
    <w:rsid w:val="005543A6"/>
    <w:rsid w:val="005B44A6"/>
    <w:rsid w:val="00601D29"/>
    <w:rsid w:val="00784817"/>
    <w:rsid w:val="007F07EE"/>
    <w:rsid w:val="00811620"/>
    <w:rsid w:val="00851EE3"/>
    <w:rsid w:val="008B69A9"/>
    <w:rsid w:val="008D7212"/>
    <w:rsid w:val="009313C2"/>
    <w:rsid w:val="0093751E"/>
    <w:rsid w:val="009C4201"/>
    <w:rsid w:val="00A04B22"/>
    <w:rsid w:val="00A161BA"/>
    <w:rsid w:val="00A84483"/>
    <w:rsid w:val="00B0462D"/>
    <w:rsid w:val="00B17421"/>
    <w:rsid w:val="00B8268E"/>
    <w:rsid w:val="00B874CE"/>
    <w:rsid w:val="00C02674"/>
    <w:rsid w:val="00C07C7B"/>
    <w:rsid w:val="00C33BD0"/>
    <w:rsid w:val="00C710D1"/>
    <w:rsid w:val="00CD47CE"/>
    <w:rsid w:val="00CF2A64"/>
    <w:rsid w:val="00D575ED"/>
    <w:rsid w:val="00D756ED"/>
    <w:rsid w:val="00D92621"/>
    <w:rsid w:val="00E44C8F"/>
    <w:rsid w:val="00EA3F87"/>
    <w:rsid w:val="00E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4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663</Words>
  <Characters>3785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RIFLESSIONI  E PROPOSTE SULLE BANCHE DEL TEMPO</dc:title>
  <dc:subject/>
  <dc:creator>Armando</dc:creator>
  <cp:keywords/>
  <dc:description/>
  <cp:lastModifiedBy>Dario</cp:lastModifiedBy>
  <cp:revision>2</cp:revision>
  <dcterms:created xsi:type="dcterms:W3CDTF">2016-01-02T16:55:00Z</dcterms:created>
  <dcterms:modified xsi:type="dcterms:W3CDTF">2016-01-02T16:55:00Z</dcterms:modified>
</cp:coreProperties>
</file>